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IBL / Specular IBL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-이전 장에서 반사 방정식의 indirect diffuse 부(kd)분인 irradiance map을 만들었음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000" cy="655320"/>
            <wp:effectExtent l="0" t="0" r="0" b="0"/>
            <wp:wrapTopAndBottom/>
            <wp:docPr id="414" name="그림 %d 4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3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3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-이번에는 specular 부분(ks)을 다룰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-반사는 적분에 대해서 일정하지 않고, 들어오는 빛의 방향과 바라보는 방향에 의존함을 알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방향에 대해서 모두 적분하는 방법은 과부하가 커지고, 실시간으로 계산하기에는 너무 무거운 작업임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-Epic games에서 Split Sum Approximation(분할 합계 근사치)이라고 알려진 몇 가지 방법으로 특정 부분을 실시간으로 convolute할 수 있는 방법을 제안하였음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-분할 합계 근사치는 반사 방정식의 특정 부분을 2개의 부분으로 분할하여 나눔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PBR shader에 specular indirect image based lighting을 합쳐서 개별적으로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convolution함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-irradiance map을 미리 계산한 것과 비슷한 방법이고, convolution 입력으로 HDR 환경 맵이 필요로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53212"/>
            <wp:effectExtent l="0" t="0" r="0" b="0"/>
            <wp:wrapTopAndBottom/>
            <wp:docPr id="415" name="그림 %d 41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38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2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-성능 때문에 실시간으로 specular 부분을 계산하기가 어렵기 때문에 미리 계산해서 Specular IBL map을 얻어서 fragement의 normal로 샘플링을 수행할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-irradianced는 </w:t>
      </w:r>
      <w:r>
        <w:rPr/>
        <w:t>ω</w:t>
      </w:r>
      <w:r>
        <w:rPr/>
        <w:t>i만 영향을 받았기 때문에 쉬웠고, albedo항을 적분에서 빼내서 계산하였기 때문에 쉬웠음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-이번 specular항은 </w:t>
      </w:r>
      <w:r>
        <w:rPr/>
        <w:t>ω</w:t>
      </w:r>
      <w:r>
        <w:rPr/>
        <w:t>i뿐 아니라 다른 것에도 영향을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37460" cy="647700"/>
            <wp:effectExtent l="0" t="0" r="0" b="0"/>
            <wp:wrapTopAndBottom/>
            <wp:docPr id="416" name="그림 %d 41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41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47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</w:t>
      </w:r>
      <w:r>
        <w:rPr/>
        <w:t>ω</w:t>
      </w:r>
      <w:r>
        <w:rPr/>
        <w:t xml:space="preserve">i뿐 아니라 </w:t>
      </w:r>
      <w:r>
        <w:rPr/>
        <w:t>ω</w:t>
      </w:r>
      <w:r>
        <w:rPr/>
        <w:t>o에도 영향을 받는 모습을 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방향 벡터를 사용해서 미리 계산되어진 큐브 맵을 샘플링 할 수 없음, 두 벡터에 대해 조합이 가능한 모든 내용을 미리 계산하는 것은 실용적이지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p는 이전 장에서 설명한 것과는 관련이 없는 다른 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-분할 합계 근사치를 사용해서 미리 계산할 부분을 2개의 파트로 나눠서 해결하였음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-나눠진 specular 적분 부분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8600" cy="632460"/>
            <wp:effectExtent l="0" t="0" r="0" b="0"/>
            <wp:wrapTopAndBottom/>
            <wp:docPr id="417" name="그림 %d 41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4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24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-첫 번째 부분(convoluted)은 사전 필터링된 환경 맵이고, irradiance map과 유사하게 사전 계산되어진 환경 convolution 맵이지만, roughness가 포함되어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-거칠기 레벨을 높이기 위해서 더 많은 샘플 벡터로 복잡하게 해서 흐릿한 반사를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-순차적으로 흐릿한 결과를 mipmap에 저장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350516"/>
            <wp:effectExtent l="0" t="0" r="0" b="0"/>
            <wp:wrapTopAndBottom/>
            <wp:docPr id="418" name="그림 %d 41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45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51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-normal과 view 방향을 입력으로 받는 Cook-Torrance BRDF의 NDF를 사용해서 샘플 벡터와 그 산란정도를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-환경 맵을 만들 때(convoluting할 때), view방향을 모르기 때문에 출력 샘플 방향 </w:t>
      </w:r>
      <w:r>
        <w:rPr/>
        <w:t>ω</w:t>
      </w:r>
      <w:r>
        <w:rPr/>
        <w:t>o와 같다고 가정하여 근사치를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N = normalize(w_o);</w:t>
            </w:r>
          </w:p>
          <w:p>
            <w:pPr>
              <w:pStyle w:val="0"/>
              <w:widowControl w:val="off"/>
            </w:pPr>
            <w:r>
              <w:rPr/>
              <w:t>vec3 R = N;</w:t>
            </w:r>
          </w:p>
          <w:p>
            <w:pPr>
              <w:pStyle w:val="0"/>
              <w:widowControl w:val="off"/>
            </w:pPr>
            <w:r>
              <w:rPr/>
              <w:t>vec3 V = 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방법은 미리 필터링 되어진 환경맵에서 view방향을 인식할 필요가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specular surface reflection(정계 표면 반사)에서 좋은 grazing specular reflection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(방목 반사)을 얻을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5213985" cy="1984248"/>
            <wp:effectExtent l="0" t="0" r="0" b="0"/>
            <wp:docPr id="419" name="그림 %d 41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48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198424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8600" cy="632460"/>
            <wp:effectExtent l="0" t="0" r="0" b="0"/>
            <wp:wrapTopAndBottom/>
            <wp:docPr id="420" name="그림 %d 42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44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24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-방정식의 두 번째 부분은 BRDF의 Specular 부분과 동일함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-들어오는 빛이 완전히 흰색이라고 가정(L(p,x)=1)하면 normal n이랑 빛의 방향 </w:t>
      </w:r>
      <w:r>
        <w:rPr/>
        <w:t>ω</w:t>
      </w:r>
      <w:r>
        <w:rPr/>
        <w:t>i또는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  <w:r>
        <w:rPr/>
        <w:t>n</w:t>
      </w:r>
      <w:r>
        <w:rPr/>
        <w:t>⋅ω</w:t>
      </w:r>
      <w:r>
        <w:rPr/>
        <w:t>i사이각과 거칠기 값이 주어지면 BRDF의 값을 계산할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-Epic games는 2D lookup texture라는 다양한 조도 값에 대한 각 normal 및 light 방향 조합에 대한 사전 계산된 값인 BRDF 통합 맵을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lookup texture은 scale(빨강), bias value(초록)을 출력해서 적분의 두 번째 부분을 제공함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13177" cy="2813177"/>
            <wp:effectExtent l="0" t="0" r="0" b="0"/>
            <wp:wrapTopAndBottom/>
            <wp:docPr id="421" name="그림 %d 42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53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3177" cy="28131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-수평 텍스처 좌표를 BRDF의 input </w:t>
      </w:r>
      <w:r>
        <w:rPr/>
        <w:t>n</w:t>
      </w:r>
      <w:r>
        <w:rPr/>
        <w:t>⋅ω</w:t>
      </w:r>
      <w:r>
        <w:rPr/>
        <w:t>i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-수직 텍스처 좌표를 입력 조도 값으로 처리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lod = getMipLevelFromRoughness(roughness);</w:t>
            </w:r>
          </w:p>
          <w:p>
            <w:pPr>
              <w:pStyle w:val="0"/>
              <w:widowControl w:val="off"/>
            </w:pPr>
            <w:r>
              <w:rPr/>
              <w:t>vec3 prefilteredColor = textureCubeLod(PrefilteredEnvMap, refVec, lod);</w:t>
            </w:r>
          </w:p>
          <w:p>
            <w:pPr>
              <w:pStyle w:val="0"/>
              <w:widowControl w:val="off"/>
            </w:pPr>
            <w:r>
              <w:rPr/>
              <w:t>vec2 envBRDF = texture2D(BRDFIntegrationMap, vec2(NdotV, roughness)).xy;</w:t>
            </w:r>
          </w:p>
          <w:p>
            <w:pPr>
              <w:pStyle w:val="0"/>
              <w:widowControl w:val="off"/>
            </w:pPr>
            <w:r>
              <w:rPr/>
              <w:t xml:space="preserve">vec3 indirectSpecular = prefilteredColor * (F * envBRDF.x + envBRDF.y)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Pre-Filtering an HDR environment map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 환경맵을 사전 필터링하는 것은 irradiance map을 convolut랑 비슷함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점은 거칠기가 있고, 사전 필터링된 map의 mip level에서 순차적으로 거칠기 반사를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-환경 맵 데이터를 저장하기 위한 큐브맵을 생성하고, 밉 레벨에 메모리를 할당하기 위해 필요한 양의 메모리를 glGenerateMipamp을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prefilterMap;</w:t>
            </w:r>
          </w:p>
          <w:p>
            <w:pPr>
              <w:pStyle w:val="0"/>
              <w:widowControl w:val="off"/>
            </w:pPr>
            <w:r>
              <w:rPr/>
              <w:t>glGenTextures(1, &amp;prefilterMap);</w:t>
            </w:r>
          </w:p>
          <w:p>
            <w:pPr>
              <w:pStyle w:val="0"/>
              <w:widowControl w:val="off"/>
            </w:pPr>
            <w:r>
              <w:rPr/>
              <w:t>glBindTexture(GL_TEXTURE_CUBE_MAP, prefilterMap);</w:t>
            </w:r>
          </w:p>
          <w:p>
            <w:pPr>
              <w:pStyle w:val="0"/>
              <w:widowControl w:val="off"/>
            </w:pPr>
            <w:r>
              <w:rPr/>
              <w:t>for (unsigned int i = 0; i &lt; 6;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glTexImage2D(GL_TEXTURE_CUBE_MAP_POSITIVE_X + i, 0, GL_RGB16F,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128, 128, 0, GL_RGB, GL_FLOAT, nullptr);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GL_TEXTURE_WRAP_T,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GL_TEXTURE_WRAP_R,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GL_TEXTURE_MIN_FILTER,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GL_LINEAR_MIPMAP_LINEAR);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GL_TEXTURE_MAG_FILTER, GL_LINEAR);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glGenerateMipmap(GL_TEXTURE_CUBE_MAP);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-밉맵을 매핑하기 위해서 MIN_FILTER가 GL_LINEAR_MIPMAP_LINEAR로 되어있는지 확인해 삼선형 필터링을 사용 가능하게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-표면의 거칠기에 기초하는 반사는 빛은 반사 벡터r에 대해 normal 벡터 n에 대해 가깝거나, 비슷하게 반사됨, 표면이 극도로 거칠지 않는 이상 반사 벡터 주위에서 반사가 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291590"/>
            <wp:effectExtent l="0" t="0" r="0" b="0"/>
            <wp:wrapTopAndBottom/>
            <wp:docPr id="422" name="그림 %d 42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5a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15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-반사되어진 빛의 일반적인 모양은 specular lobe(반사 로브)라고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-거칠기가 증가하면 반사 로브의 크기가 커짐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-들어오는 빛의 방향에 따라 반사 로브의 모양이 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 로브는 material에 크게 의존함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-마이크로 표면 모델에 관해서 들어오는 빛의 방향이 주어진다면 미세면 halfway 벡터에 대한 반사 방향으로 반사 로브를 상상할 수 있는데, 대부분이 halfway 벡터가 반사된 반사 로브에서 끝나는 것이 나타나기에 비슷한 방식으로 샘플 벡터를 생성하는 것이 가장 효과적임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Monte Carlo integration and importance sampling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-중요도 샘플링을 이해하기 위해선 몬테카를로 통합을 먼저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-통계와 확률의 조합으로 이루어져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-이것은 모든 정보를 고려하지 않고도, 집합의 어떤 통계치나 값을 알아내는 문제를 해결하는데 도움이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 한 나라의 모든 시민의 평균 신장 구하기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-모든 시민들의 키를 측정해서 평균을 구하는 것이 가장 정확한 답이지만, 현실적으로 매우 많은 수의 인구를 하나씩 재는것은 문제가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-다른 접근법으로 전체 인구수보다 훨씬 적은 완전한 랜덤의 부분 집합을 선택해서 키를 측정, 평균화 하는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-이는 완벽하게 정확한 답은 아니지만, 답과 근사치의 값을 만들어냄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-부분 집합의 크기 N이 클수록 실제 값과 비슷해짐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>-몬테카를로 통합은 이 방법과 동일한 접근법을 취함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 가능한 모든 x에 대한 적분을 푸는 것이 아닌, 무작위로 추출한 N개의 샘플 값을 이용함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7020" cy="883920"/>
            <wp:effectExtent l="0" t="0" r="0" b="0"/>
            <wp:wrapTopAndBottom/>
            <wp:docPr id="423" name="그림 %d 42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5f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83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-a에서 b까지의 n개의 무작위 샘플을 취해서 합산, 평균을 내 값을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pdf는 특정 샘플이 전체 샘플 set에서 발생할 확률을 알려주는 확률 밀도 함수임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-ex)키에 대한 확률 밀도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753610" cy="2662047"/>
            <wp:effectExtent l="0" t="0" r="0" b="0"/>
            <wp:docPr id="424" name="그림 %d 42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60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620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-몬테카를로 통합과 관련해서 일부 샘플은 다른 샘플보다 뽑힐 확률이 높을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 값을 pdf에 따라서 샘플 확률로 나누거나 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-일부 몬테카를로 추정량은 편향되어 있어서 생성된 샘플이 완전히 무작위가 아니지만, 특정 값이으로 수렴이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-정확한 값이 나오지는 않지만, 훨씬 더 빠른 속도로 나오는 편향된 특성으로 인해서 정확한 해결책이 중요하지 않은 분야에서 사용이 되고, 컴퓨터 그래픽스도 그 분야중 하나임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샘플은 이전처럼 완전히 무작위지만 semi-random sequence의 특정 속성을 사용해 여전히 임의이지만 흥미로운 속성을 가지는 샘플 벡터를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-예를 들어서 무작위 샘플을 생성하는 low-discrepancy sequences라고 불리는 것으로 몬테카를로 통합을 사용하면 각 샘플은 보다 균등하게 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772664"/>
            <wp:effectExtent l="0" t="0" r="0" b="0"/>
            <wp:wrapTopAndBottom/>
            <wp:docPr id="425" name="그림 %d 4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102465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66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-왼쪽이 완전 랜덤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-low-discrepancy sequences를 사용하는 몬테카를로를 Quasi-Monte-Carlo통합 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-Quasi-Monte-Carlo 방법은 빠른 속도, 수렴하는 정확도가 높아서 성능이 중요한 응용 프로그램에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-빛의 반사에 관해서는 반사광 벡터가 표면의 거칠기에 의해서 결정되는 크기를 가지는 반사 로브에 대해서 구속됨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 로브 외부의 임의로 생성된 샘플이 specular integral과 관련이 없기 때문에, 몬테카를로 결합으로 편향되어진 샘플 생성으로 반사 로브에 집중시키는 것이 알맞음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내용이 중요도 샘플링에 대한 본질적인 내용임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-microfacet의 halfway 벡터 주변의 거친 방향으로 구속되어진 일부 영역에서 샘플을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-Quasi-Monte Carlo 샘플링과 Low-Discrepancy Sequence를 결합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-중요도 샘플링을 사용해서 샘플 벡터를 바이어싱해서 높은 속도를 얻음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충분한 근사치에 도달하기 위해 적은수의 샘플이 필요하게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방법을 사용해서 응용 프로그램이 화면에 결과를 나타내는데 사전 계산하는 것 보다는 느려지긴 하지만 충분히 빠르게 실시간으로 반사 적분을 해결할 수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76.bmp"  /><Relationship Id="rId10" Type="http://schemas.openxmlformats.org/officeDocument/2006/relationships/image" Target="media/image384.bmp"  /><Relationship Id="rId11" Type="http://schemas.openxmlformats.org/officeDocument/2006/relationships/image" Target="media/image385.bmp"  /><Relationship Id="rId12" Type="http://schemas.openxmlformats.org/officeDocument/2006/relationships/image" Target="media/image386.bmp"  /><Relationship Id="rId13" Type="http://schemas.openxmlformats.org/officeDocument/2006/relationships/settings" Target="settings.xml"  /><Relationship Id="rId14" Type="http://schemas.openxmlformats.org/officeDocument/2006/relationships/styles" Target="styles.xml"  /><Relationship Id="rId15" Type="http://schemas.openxmlformats.org/officeDocument/2006/relationships/numbering" Target="numbering.xml"  /><Relationship Id="rId2" Type="http://schemas.openxmlformats.org/officeDocument/2006/relationships/image" Target="media/image377.bmp"  /><Relationship Id="rId3" Type="http://schemas.openxmlformats.org/officeDocument/2006/relationships/image" Target="media/image378.bmp"  /><Relationship Id="rId4" Type="http://schemas.openxmlformats.org/officeDocument/2006/relationships/image" Target="media/image379.bmp"  /><Relationship Id="rId5" Type="http://schemas.openxmlformats.org/officeDocument/2006/relationships/image" Target="media/image380.bmp"  /><Relationship Id="rId6" Type="http://schemas.openxmlformats.org/officeDocument/2006/relationships/image" Target="media/image381.bmp"  /><Relationship Id="rId7" Type="http://schemas.openxmlformats.org/officeDocument/2006/relationships/image" Target="media/image379.bmp"  /><Relationship Id="rId8" Type="http://schemas.openxmlformats.org/officeDocument/2006/relationships/image" Target="media/image382.bmp"  /><Relationship Id="rId9" Type="http://schemas.openxmlformats.org/officeDocument/2006/relationships/image" Target="media/image38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2022-02-11T06:08:30.863</dcterms:modified>
</cp:coreProperties>
</file>